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93" w:rsidRPr="0017702A" w:rsidRDefault="00273A10" w:rsidP="0017702A">
      <w:pPr>
        <w:pStyle w:val="1"/>
        <w:spacing w:after="240" w:line="360" w:lineRule="auto"/>
        <w:jc w:val="both"/>
        <w:rPr>
          <w:rtl/>
        </w:rPr>
      </w:pPr>
      <w:r>
        <w:rPr>
          <w:rFonts w:cs="Arial" w:hint="cs"/>
          <w:rtl/>
        </w:rPr>
        <w:t>הלוואות עסקיות</w:t>
      </w:r>
      <w:bookmarkStart w:id="0" w:name="_GoBack"/>
      <w:bookmarkEnd w:id="0"/>
    </w:p>
    <w:p w:rsidR="0066411D" w:rsidRDefault="00273A10" w:rsidP="0066411D">
      <w:pPr>
        <w:spacing w:after="240" w:line="360" w:lineRule="auto"/>
        <w:jc w:val="both"/>
        <w:rPr>
          <w:rFonts w:cs="Arial"/>
          <w:rtl/>
        </w:rPr>
      </w:pPr>
      <w:r w:rsidRPr="00273A10">
        <w:rPr>
          <w:rFonts w:cs="Arial"/>
          <w:rtl/>
        </w:rPr>
        <w:t xml:space="preserve">הלוואה </w:t>
      </w:r>
      <w:r>
        <w:rPr>
          <w:rFonts w:cs="Arial" w:hint="cs"/>
          <w:rtl/>
        </w:rPr>
        <w:t>היא</w:t>
      </w:r>
      <w:r>
        <w:rPr>
          <w:rFonts w:cs="Arial"/>
          <w:rtl/>
        </w:rPr>
        <w:t xml:space="preserve"> דרך מקובלת </w:t>
      </w:r>
      <w:r>
        <w:rPr>
          <w:rFonts w:cs="Arial" w:hint="cs"/>
          <w:rtl/>
        </w:rPr>
        <w:t xml:space="preserve">עבור עסקים </w:t>
      </w:r>
      <w:r w:rsidRPr="00273A10">
        <w:rPr>
          <w:rFonts w:cs="Arial"/>
          <w:rtl/>
        </w:rPr>
        <w:t>לקבל כסף נזיל</w:t>
      </w:r>
      <w:r>
        <w:rPr>
          <w:rFonts w:cs="Arial" w:hint="cs"/>
          <w:rtl/>
        </w:rPr>
        <w:t xml:space="preserve"> לצרכים עסקיים, אסטרטגיים או "שוטפים"</w:t>
      </w:r>
      <w:r w:rsidRPr="00273A10">
        <w:rPr>
          <w:rFonts w:cs="Arial"/>
          <w:rtl/>
        </w:rPr>
        <w:t xml:space="preserve">. </w:t>
      </w:r>
      <w:r>
        <w:rPr>
          <w:rFonts w:cs="Arial" w:hint="cs"/>
          <w:rtl/>
        </w:rPr>
        <w:t>מרבית</w:t>
      </w:r>
      <w:r w:rsidRPr="00273A10">
        <w:rPr>
          <w:rFonts w:cs="Arial"/>
          <w:rtl/>
        </w:rPr>
        <w:t xml:space="preserve"> העסקים י</w:t>
      </w:r>
      <w:r>
        <w:rPr>
          <w:rFonts w:cs="Arial" w:hint="cs"/>
          <w:rtl/>
        </w:rPr>
        <w:t>זדקקו בשלב כזה</w:t>
      </w:r>
      <w:r w:rsidRPr="00273A10">
        <w:rPr>
          <w:rFonts w:cs="Arial"/>
          <w:rtl/>
        </w:rPr>
        <w:t xml:space="preserve"> או אחר לקחת הלוואה </w:t>
      </w:r>
      <w:r>
        <w:rPr>
          <w:rFonts w:cs="Arial" w:hint="cs"/>
          <w:rtl/>
        </w:rPr>
        <w:t>לצורך הגדלת</w:t>
      </w:r>
      <w:r w:rsidRPr="00273A10">
        <w:rPr>
          <w:rFonts w:cs="Arial"/>
          <w:rtl/>
        </w:rPr>
        <w:t xml:space="preserve"> פעילות, </w:t>
      </w:r>
      <w:r>
        <w:rPr>
          <w:rFonts w:cs="Arial" w:hint="cs"/>
          <w:rtl/>
        </w:rPr>
        <w:t>רכישת</w:t>
      </w:r>
      <w:r w:rsidRPr="00273A10">
        <w:rPr>
          <w:rFonts w:cs="Arial"/>
          <w:rtl/>
        </w:rPr>
        <w:t xml:space="preserve"> מוצרים</w:t>
      </w:r>
      <w:r>
        <w:rPr>
          <w:rFonts w:cs="Arial" w:hint="cs"/>
          <w:rtl/>
        </w:rPr>
        <w:t xml:space="preserve"> וציוד</w:t>
      </w:r>
      <w:r w:rsidRPr="00273A10">
        <w:rPr>
          <w:rFonts w:cs="Arial"/>
          <w:rtl/>
        </w:rPr>
        <w:t>,</w:t>
      </w:r>
      <w:r>
        <w:rPr>
          <w:rFonts w:cs="Arial" w:hint="cs"/>
          <w:rtl/>
        </w:rPr>
        <w:t xml:space="preserve"> התרחבות פיזית או שכירת עובדים, לצרכי שיפור תזרים מזומנים ולעוד מגוון אדיר של אפשרויות. אשראי עסקי הוא במובנים רבים הדלק של הכלכלה והמגזר העסקי לא יכול להתקיים ללא אשראי זמין.</w:t>
      </w:r>
      <w:r w:rsidRPr="00273A10">
        <w:rPr>
          <w:rFonts w:cs="Arial"/>
          <w:rtl/>
        </w:rPr>
        <w:t xml:space="preserve"> </w:t>
      </w:r>
    </w:p>
    <w:p w:rsidR="0066411D" w:rsidRDefault="0066411D" w:rsidP="0066411D">
      <w:pPr>
        <w:spacing w:after="240" w:line="360" w:lineRule="auto"/>
        <w:jc w:val="both"/>
        <w:rPr>
          <w:rFonts w:cs="Arial"/>
          <w:rtl/>
        </w:rPr>
      </w:pPr>
      <w:r>
        <w:rPr>
          <w:rFonts w:cs="Arial"/>
          <w:rtl/>
        </w:rPr>
        <w:t xml:space="preserve">חברת </w:t>
      </w:r>
      <w:r>
        <w:rPr>
          <w:rFonts w:cs="Arial" w:hint="cs"/>
          <w:rtl/>
        </w:rPr>
        <w:t xml:space="preserve">גרין </w:t>
      </w:r>
      <w:proofErr w:type="spellStart"/>
      <w:r>
        <w:rPr>
          <w:rFonts w:cs="Arial" w:hint="cs"/>
          <w:rtl/>
        </w:rPr>
        <w:t>ארק</w:t>
      </w:r>
      <w:proofErr w:type="spellEnd"/>
      <w:r>
        <w:rPr>
          <w:rFonts w:cs="Arial" w:hint="cs"/>
          <w:rtl/>
        </w:rPr>
        <w:t xml:space="preserve"> היא שחקנית ותיקה בשוק האשראי החוץ בנקאי לעסקים ומציעה הלוואות עסקיות מותאמות אישית, עם גמישות בקביעת תנאי ההחזר ובריביות אטרקטיביות. פיתרון פיננסי זמין ויעיל כאשר הבנק מסרב לתת לכם אשראי או כאשר אתם רוצים פיתרון מימון יצירתי שאינו קשור לאובליגו הבנקאי של העסק. </w:t>
      </w:r>
    </w:p>
    <w:p w:rsidR="00273A10" w:rsidRPr="00273A10" w:rsidRDefault="0066411D" w:rsidP="0066411D">
      <w:pPr>
        <w:spacing w:after="240" w:line="360" w:lineRule="auto"/>
        <w:jc w:val="both"/>
        <w:rPr>
          <w:rFonts w:cs="Arial"/>
          <w:rtl/>
        </w:rPr>
      </w:pPr>
      <w:r>
        <w:rPr>
          <w:rFonts w:cs="Arial" w:hint="cs"/>
          <w:rtl/>
        </w:rPr>
        <w:t xml:space="preserve">במקרים רבים, </w:t>
      </w:r>
      <w:r w:rsidR="00273A10" w:rsidRPr="00273A10">
        <w:rPr>
          <w:rFonts w:cs="Arial"/>
          <w:rtl/>
        </w:rPr>
        <w:t>אנו</w:t>
      </w:r>
      <w:r>
        <w:rPr>
          <w:rFonts w:cs="Arial" w:hint="cs"/>
          <w:rtl/>
        </w:rPr>
        <w:t xml:space="preserve"> בגרין </w:t>
      </w:r>
      <w:proofErr w:type="spellStart"/>
      <w:r>
        <w:rPr>
          <w:rFonts w:cs="Arial" w:hint="cs"/>
          <w:rtl/>
        </w:rPr>
        <w:t>ארק</w:t>
      </w:r>
      <w:proofErr w:type="spellEnd"/>
      <w:r w:rsidR="00273A10" w:rsidRPr="00273A10">
        <w:rPr>
          <w:rFonts w:cs="Arial"/>
          <w:rtl/>
        </w:rPr>
        <w:t xml:space="preserve"> </w:t>
      </w:r>
      <w:r>
        <w:rPr>
          <w:rFonts w:cs="Arial" w:hint="cs"/>
          <w:rtl/>
        </w:rPr>
        <w:t>מעניקים</w:t>
      </w:r>
      <w:r w:rsidR="00273A10" w:rsidRPr="00273A10">
        <w:rPr>
          <w:rFonts w:cs="Arial"/>
          <w:rtl/>
        </w:rPr>
        <w:t xml:space="preserve"> </w:t>
      </w:r>
      <w:r>
        <w:rPr>
          <w:rFonts w:cs="Arial"/>
          <w:rtl/>
        </w:rPr>
        <w:t>הלוואות לטווח קצר של כמה חודשים</w:t>
      </w:r>
      <w:r>
        <w:rPr>
          <w:rFonts w:cs="Arial" w:hint="cs"/>
          <w:rtl/>
        </w:rPr>
        <w:t>.</w:t>
      </w:r>
      <w:r w:rsidR="00273A10" w:rsidRPr="00273A10">
        <w:rPr>
          <w:rFonts w:cs="Arial"/>
          <w:rtl/>
        </w:rPr>
        <w:t xml:space="preserve"> הלוואות</w:t>
      </w:r>
      <w:r>
        <w:rPr>
          <w:rFonts w:cs="Arial" w:hint="cs"/>
          <w:rtl/>
        </w:rPr>
        <w:t xml:space="preserve"> עסקיות</w:t>
      </w:r>
      <w:r>
        <w:rPr>
          <w:rFonts w:cs="Arial"/>
          <w:rtl/>
        </w:rPr>
        <w:t xml:space="preserve"> א</w:t>
      </w:r>
      <w:r>
        <w:rPr>
          <w:rFonts w:cs="Arial" w:hint="cs"/>
          <w:rtl/>
        </w:rPr>
        <w:t>לה</w:t>
      </w:r>
      <w:r w:rsidR="00273A10" w:rsidRPr="00273A10">
        <w:rPr>
          <w:rFonts w:cs="Arial"/>
          <w:rtl/>
        </w:rPr>
        <w:t xml:space="preserve"> </w:t>
      </w:r>
      <w:r>
        <w:rPr>
          <w:rFonts w:cs="Arial" w:hint="cs"/>
          <w:rtl/>
        </w:rPr>
        <w:t>משמשות בדר"כ</w:t>
      </w:r>
      <w:r>
        <w:rPr>
          <w:rFonts w:cs="Arial"/>
          <w:rtl/>
        </w:rPr>
        <w:t xml:space="preserve"> </w:t>
      </w:r>
      <w:r>
        <w:rPr>
          <w:rFonts w:cs="Arial" w:hint="cs"/>
          <w:rtl/>
        </w:rPr>
        <w:t>למימון</w:t>
      </w:r>
      <w:r w:rsidR="00273A10" w:rsidRPr="00273A10">
        <w:rPr>
          <w:rFonts w:cs="Arial"/>
          <w:rtl/>
        </w:rPr>
        <w:t xml:space="preserve"> רכישת ציוד,</w:t>
      </w:r>
      <w:r>
        <w:rPr>
          <w:rFonts w:cs="Arial" w:hint="cs"/>
          <w:rtl/>
        </w:rPr>
        <w:t xml:space="preserve"> למימון מהלכי ייבוא/ייצוא</w:t>
      </w:r>
      <w:r w:rsidR="00273A10" w:rsidRPr="00273A10">
        <w:rPr>
          <w:rFonts w:cs="Arial"/>
          <w:rtl/>
        </w:rPr>
        <w:t xml:space="preserve"> או על מנת לפתור קושי של נזילות </w:t>
      </w:r>
      <w:proofErr w:type="spellStart"/>
      <w:r>
        <w:rPr>
          <w:rFonts w:cs="Arial" w:hint="cs"/>
          <w:rtl/>
        </w:rPr>
        <w:t>ב</w:t>
      </w:r>
      <w:r w:rsidR="00273A10" w:rsidRPr="00273A10">
        <w:rPr>
          <w:rFonts w:cs="Arial"/>
          <w:rtl/>
        </w:rPr>
        <w:t>תזרים</w:t>
      </w:r>
      <w:proofErr w:type="spellEnd"/>
      <w:r w:rsidR="00273A10" w:rsidRPr="00273A10">
        <w:rPr>
          <w:rFonts w:cs="Arial"/>
          <w:rtl/>
        </w:rPr>
        <w:t xml:space="preserve"> המזומנים של העסק.</w:t>
      </w:r>
    </w:p>
    <w:p w:rsidR="000A3A1B" w:rsidRDefault="00273A10" w:rsidP="00273A10">
      <w:pPr>
        <w:spacing w:after="240" w:line="360" w:lineRule="auto"/>
        <w:jc w:val="both"/>
        <w:rPr>
          <w:rFonts w:cs="Arial"/>
          <w:rtl/>
        </w:rPr>
      </w:pPr>
      <w:r w:rsidRPr="00273A10">
        <w:rPr>
          <w:rFonts w:cs="Arial"/>
          <w:rtl/>
        </w:rPr>
        <w:t>בנוסף</w:t>
      </w:r>
      <w:r w:rsidR="00B8224B">
        <w:rPr>
          <w:rFonts w:cs="Arial" w:hint="cs"/>
          <w:rtl/>
        </w:rPr>
        <w:t>,</w:t>
      </w:r>
      <w:r w:rsidRPr="00273A10">
        <w:rPr>
          <w:rFonts w:cs="Arial"/>
          <w:rtl/>
        </w:rPr>
        <w:t xml:space="preserve"> אנו </w:t>
      </w:r>
      <w:r w:rsidR="00B8224B">
        <w:rPr>
          <w:rFonts w:cs="Arial" w:hint="cs"/>
          <w:rtl/>
        </w:rPr>
        <w:t>מעניקים</w:t>
      </w:r>
      <w:r w:rsidRPr="00273A10">
        <w:rPr>
          <w:rFonts w:cs="Arial"/>
          <w:rtl/>
        </w:rPr>
        <w:t xml:space="preserve"> הלוואות ל</w:t>
      </w:r>
      <w:r w:rsidR="00B8224B">
        <w:rPr>
          <w:rFonts w:cs="Arial" w:hint="cs"/>
          <w:rtl/>
        </w:rPr>
        <w:t>טווח</w:t>
      </w:r>
      <w:r w:rsidR="00B8224B">
        <w:rPr>
          <w:rFonts w:cs="Arial"/>
          <w:rtl/>
        </w:rPr>
        <w:t xml:space="preserve"> בינוני, כאשר הלוואות א</w:t>
      </w:r>
      <w:r w:rsidRPr="00273A10">
        <w:rPr>
          <w:rFonts w:cs="Arial"/>
          <w:rtl/>
        </w:rPr>
        <w:t>לו ניתנות לתקופה של ע</w:t>
      </w:r>
      <w:r w:rsidR="000A3A1B">
        <w:rPr>
          <w:rFonts w:cs="Arial"/>
          <w:rtl/>
        </w:rPr>
        <w:t>ד שנתיים. הלוואות א</w:t>
      </w:r>
      <w:r w:rsidRPr="00273A10">
        <w:rPr>
          <w:rFonts w:cs="Arial"/>
          <w:rtl/>
        </w:rPr>
        <w:t xml:space="preserve">לו </w:t>
      </w:r>
      <w:r w:rsidR="000A3A1B">
        <w:rPr>
          <w:rFonts w:cs="Arial" w:hint="cs"/>
          <w:rtl/>
        </w:rPr>
        <w:t>משמשות</w:t>
      </w:r>
      <w:r w:rsidRPr="00273A10">
        <w:rPr>
          <w:rFonts w:cs="Arial"/>
          <w:rtl/>
        </w:rPr>
        <w:t xml:space="preserve"> ב</w:t>
      </w:r>
      <w:r w:rsidR="000A3A1B">
        <w:rPr>
          <w:rFonts w:cs="Arial" w:hint="cs"/>
          <w:rtl/>
        </w:rPr>
        <w:t>דר"כ</w:t>
      </w:r>
      <w:r w:rsidRPr="00273A10">
        <w:rPr>
          <w:rFonts w:cs="Arial"/>
          <w:rtl/>
        </w:rPr>
        <w:t xml:space="preserve"> כצינור</w:t>
      </w:r>
      <w:r w:rsidR="000A3A1B">
        <w:rPr>
          <w:rFonts w:cs="Arial" w:hint="cs"/>
          <w:rtl/>
        </w:rPr>
        <w:t xml:space="preserve"> כספי</w:t>
      </w:r>
      <w:r w:rsidR="000A3A1B">
        <w:rPr>
          <w:rFonts w:cs="Arial"/>
          <w:rtl/>
        </w:rPr>
        <w:t xml:space="preserve"> נוסף</w:t>
      </w:r>
      <w:r w:rsidR="000A3A1B">
        <w:rPr>
          <w:rFonts w:cs="Arial" w:hint="cs"/>
          <w:rtl/>
        </w:rPr>
        <w:t xml:space="preserve"> </w:t>
      </w:r>
      <w:r w:rsidRPr="00273A10">
        <w:rPr>
          <w:rFonts w:cs="Arial"/>
          <w:rtl/>
        </w:rPr>
        <w:t>ויציב לעסק</w:t>
      </w:r>
      <w:r w:rsidR="000A3A1B">
        <w:rPr>
          <w:rFonts w:cs="Arial" w:hint="cs"/>
          <w:rtl/>
        </w:rPr>
        <w:t xml:space="preserve"> -</w:t>
      </w:r>
      <w:r w:rsidRPr="00273A10">
        <w:rPr>
          <w:rFonts w:cs="Arial"/>
          <w:rtl/>
        </w:rPr>
        <w:t xml:space="preserve"> </w:t>
      </w:r>
      <w:proofErr w:type="spellStart"/>
      <w:r w:rsidRPr="00273A10">
        <w:rPr>
          <w:rFonts w:cs="Arial"/>
          <w:rtl/>
        </w:rPr>
        <w:t>לתזרים</w:t>
      </w:r>
      <w:proofErr w:type="spellEnd"/>
      <w:r w:rsidRPr="00273A10">
        <w:rPr>
          <w:rFonts w:cs="Arial"/>
          <w:rtl/>
        </w:rPr>
        <w:t xml:space="preserve"> המזומנים</w:t>
      </w:r>
      <w:r w:rsidR="000A3A1B">
        <w:rPr>
          <w:rFonts w:cs="Arial" w:hint="cs"/>
          <w:rtl/>
        </w:rPr>
        <w:t xml:space="preserve"> או לצורך עסקי אחר -</w:t>
      </w:r>
      <w:r w:rsidRPr="00273A10">
        <w:rPr>
          <w:rFonts w:cs="Arial"/>
          <w:rtl/>
        </w:rPr>
        <w:t xml:space="preserve"> לתקופה לא קצרה הנותנת שקט לעסק. </w:t>
      </w:r>
    </w:p>
    <w:p w:rsidR="000A3A1B" w:rsidRPr="000A3A1B" w:rsidRDefault="000A3A1B" w:rsidP="00273A10">
      <w:pPr>
        <w:spacing w:after="240" w:line="360" w:lineRule="auto"/>
        <w:jc w:val="both"/>
        <w:rPr>
          <w:rFonts w:cs="Arial"/>
          <w:b/>
          <w:bCs/>
          <w:rtl/>
        </w:rPr>
      </w:pPr>
      <w:r>
        <w:rPr>
          <w:rFonts w:cs="Arial" w:hint="cs"/>
          <w:b/>
          <w:bCs/>
          <w:rtl/>
        </w:rPr>
        <w:t xml:space="preserve">יתרונות ההלוואות לעסקים מבית גרין </w:t>
      </w:r>
      <w:proofErr w:type="spellStart"/>
      <w:r>
        <w:rPr>
          <w:rFonts w:cs="Arial" w:hint="cs"/>
          <w:b/>
          <w:bCs/>
          <w:rtl/>
        </w:rPr>
        <w:t>ארק</w:t>
      </w:r>
      <w:proofErr w:type="spellEnd"/>
    </w:p>
    <w:p w:rsidR="00273A10" w:rsidRDefault="00273A10" w:rsidP="000A3A1B">
      <w:pPr>
        <w:pStyle w:val="a3"/>
        <w:numPr>
          <w:ilvl w:val="0"/>
          <w:numId w:val="5"/>
        </w:numPr>
        <w:spacing w:after="240" w:line="360" w:lineRule="auto"/>
        <w:jc w:val="both"/>
        <w:rPr>
          <w:rFonts w:cs="Arial"/>
        </w:rPr>
      </w:pPr>
      <w:r w:rsidRPr="000A3A1B">
        <w:rPr>
          <w:rFonts w:cs="Arial"/>
          <w:rtl/>
        </w:rPr>
        <w:t>גמישות ביחס לנותני אשראי מוסדיים, כמו הבנקים</w:t>
      </w:r>
      <w:r w:rsidR="000B5D03">
        <w:rPr>
          <w:rFonts w:cs="Arial" w:hint="cs"/>
          <w:rtl/>
        </w:rPr>
        <w:t>.</w:t>
      </w:r>
      <w:r w:rsidRPr="000A3A1B">
        <w:rPr>
          <w:rFonts w:cs="Arial"/>
          <w:rtl/>
        </w:rPr>
        <w:t xml:space="preserve"> </w:t>
      </w:r>
      <w:r w:rsidR="000B5D03">
        <w:rPr>
          <w:rFonts w:cs="Arial" w:hint="cs"/>
          <w:rtl/>
        </w:rPr>
        <w:t>קבלת</w:t>
      </w:r>
      <w:r w:rsidRPr="000A3A1B">
        <w:rPr>
          <w:rFonts w:cs="Arial"/>
          <w:rtl/>
        </w:rPr>
        <w:t xml:space="preserve"> הלוואה בתנאים מועדפים</w:t>
      </w:r>
      <w:r w:rsidR="000B5D03">
        <w:rPr>
          <w:rFonts w:cs="Arial" w:hint="cs"/>
          <w:rtl/>
        </w:rPr>
        <w:t xml:space="preserve"> ומותאמים אישית</w:t>
      </w:r>
      <w:r w:rsidRPr="000A3A1B">
        <w:rPr>
          <w:rFonts w:cs="Arial"/>
          <w:rtl/>
        </w:rPr>
        <w:t>, מינימום בירוקרטיה, ויחס אישי המותאם לצרכי העסק שלך.</w:t>
      </w:r>
    </w:p>
    <w:p w:rsidR="000B5D03" w:rsidRDefault="000B5D03" w:rsidP="000A3A1B">
      <w:pPr>
        <w:pStyle w:val="a3"/>
        <w:numPr>
          <w:ilvl w:val="0"/>
          <w:numId w:val="5"/>
        </w:numPr>
        <w:spacing w:after="240" w:line="360" w:lineRule="auto"/>
        <w:jc w:val="both"/>
        <w:rPr>
          <w:rFonts w:cs="Arial"/>
        </w:rPr>
      </w:pPr>
      <w:r>
        <w:rPr>
          <w:rFonts w:cs="Arial"/>
          <w:rtl/>
        </w:rPr>
        <w:t xml:space="preserve">הגודל </w:t>
      </w:r>
      <w:r>
        <w:rPr>
          <w:rFonts w:cs="Arial" w:hint="cs"/>
          <w:rtl/>
        </w:rPr>
        <w:t xml:space="preserve">והגב המקצועי-פיננסי של גרין </w:t>
      </w:r>
      <w:proofErr w:type="spellStart"/>
      <w:r>
        <w:rPr>
          <w:rFonts w:cs="Arial" w:hint="cs"/>
          <w:rtl/>
        </w:rPr>
        <w:t>ארק</w:t>
      </w:r>
      <w:proofErr w:type="spellEnd"/>
      <w:r>
        <w:rPr>
          <w:rFonts w:cs="Arial" w:hint="cs"/>
          <w:rtl/>
        </w:rPr>
        <w:t xml:space="preserve"> </w:t>
      </w:r>
      <w:r>
        <w:rPr>
          <w:rFonts w:cs="Arial"/>
          <w:rtl/>
        </w:rPr>
        <w:t>–</w:t>
      </w:r>
      <w:r>
        <w:rPr>
          <w:rFonts w:cs="Arial" w:hint="cs"/>
          <w:rtl/>
        </w:rPr>
        <w:t xml:space="preserve"> חלק מקבוצת ביכורי השדה </w:t>
      </w:r>
      <w:r>
        <w:rPr>
          <w:rFonts w:cs="Arial"/>
          <w:rtl/>
        </w:rPr>
        <w:t>–</w:t>
      </w:r>
      <w:r>
        <w:rPr>
          <w:rFonts w:cs="Arial" w:hint="cs"/>
          <w:rtl/>
        </w:rPr>
        <w:t xml:space="preserve"> מאפשרים לנו לגייס הון זול וכך לספק ללקוחותינו העסקיים אשראי בריביות נמוכות הקרובות לריביות בנקאיות.</w:t>
      </w:r>
    </w:p>
    <w:p w:rsidR="000B5D03" w:rsidRDefault="000B5D03" w:rsidP="000A3A1B">
      <w:pPr>
        <w:pStyle w:val="a3"/>
        <w:numPr>
          <w:ilvl w:val="0"/>
          <w:numId w:val="5"/>
        </w:numPr>
        <w:spacing w:after="240" w:line="360" w:lineRule="auto"/>
        <w:jc w:val="both"/>
        <w:rPr>
          <w:rFonts w:cs="Arial"/>
        </w:rPr>
      </w:pPr>
      <w:r>
        <w:rPr>
          <w:rFonts w:cs="Arial" w:hint="cs"/>
          <w:rtl/>
        </w:rPr>
        <w:t xml:space="preserve">הלוואה עסקית ללא השפעה על </w:t>
      </w:r>
      <w:proofErr w:type="spellStart"/>
      <w:r>
        <w:rPr>
          <w:rFonts w:cs="Arial" w:hint="cs"/>
          <w:rtl/>
        </w:rPr>
        <w:t>האובליגו</w:t>
      </w:r>
      <w:proofErr w:type="spellEnd"/>
      <w:r>
        <w:rPr>
          <w:rFonts w:cs="Arial" w:hint="cs"/>
          <w:rtl/>
        </w:rPr>
        <w:t xml:space="preserve"> הבנקאי וצמצום התלות הפיננסית שלכם בבנק.</w:t>
      </w:r>
    </w:p>
    <w:p w:rsidR="000B5D03" w:rsidRPr="000A3A1B" w:rsidRDefault="000B5D03" w:rsidP="000A3A1B">
      <w:pPr>
        <w:pStyle w:val="a3"/>
        <w:numPr>
          <w:ilvl w:val="0"/>
          <w:numId w:val="5"/>
        </w:numPr>
        <w:spacing w:after="240" w:line="360" w:lineRule="auto"/>
        <w:jc w:val="both"/>
        <w:rPr>
          <w:rFonts w:cs="Arial"/>
          <w:rtl/>
        </w:rPr>
      </w:pPr>
      <w:r>
        <w:rPr>
          <w:rFonts w:cs="Arial" w:hint="cs"/>
          <w:rtl/>
        </w:rPr>
        <w:t xml:space="preserve">עבודה עם גוף פיננסי מלווה מקצועי הכולל צוות מנוסה ומיומן, כולל בכירים במשק הישראלי בהנהגת החברה. </w:t>
      </w:r>
    </w:p>
    <w:sectPr w:rsidR="000B5D03" w:rsidRPr="000A3A1B"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14C9"/>
    <w:multiLevelType w:val="hybridMultilevel"/>
    <w:tmpl w:val="1AE6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546A37"/>
    <w:multiLevelType w:val="hybridMultilevel"/>
    <w:tmpl w:val="28CC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445C7F"/>
    <w:multiLevelType w:val="hybridMultilevel"/>
    <w:tmpl w:val="57CE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9A73CF"/>
    <w:multiLevelType w:val="hybridMultilevel"/>
    <w:tmpl w:val="536A6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9B4265"/>
    <w:multiLevelType w:val="hybridMultilevel"/>
    <w:tmpl w:val="BEFC4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71"/>
    <w:rsid w:val="00012673"/>
    <w:rsid w:val="00021630"/>
    <w:rsid w:val="00022C59"/>
    <w:rsid w:val="0002696F"/>
    <w:rsid w:val="000422AE"/>
    <w:rsid w:val="00045E6D"/>
    <w:rsid w:val="00046C85"/>
    <w:rsid w:val="00087562"/>
    <w:rsid w:val="000A3A1B"/>
    <w:rsid w:val="000B5D03"/>
    <w:rsid w:val="000B6ACB"/>
    <w:rsid w:val="00121861"/>
    <w:rsid w:val="001245DF"/>
    <w:rsid w:val="00124909"/>
    <w:rsid w:val="00142675"/>
    <w:rsid w:val="00145FD1"/>
    <w:rsid w:val="00147C42"/>
    <w:rsid w:val="00147CBD"/>
    <w:rsid w:val="00150F57"/>
    <w:rsid w:val="00164ED5"/>
    <w:rsid w:val="00166819"/>
    <w:rsid w:val="0017702A"/>
    <w:rsid w:val="00183596"/>
    <w:rsid w:val="00183F39"/>
    <w:rsid w:val="0019402A"/>
    <w:rsid w:val="001A230F"/>
    <w:rsid w:val="001B1AE9"/>
    <w:rsid w:val="001D2DE6"/>
    <w:rsid w:val="001E0269"/>
    <w:rsid w:val="001E4000"/>
    <w:rsid w:val="001E42DD"/>
    <w:rsid w:val="001F1227"/>
    <w:rsid w:val="00202E56"/>
    <w:rsid w:val="002129BF"/>
    <w:rsid w:val="00225562"/>
    <w:rsid w:val="002436D1"/>
    <w:rsid w:val="00260F36"/>
    <w:rsid w:val="002623F0"/>
    <w:rsid w:val="0026376A"/>
    <w:rsid w:val="00266B37"/>
    <w:rsid w:val="00266E5D"/>
    <w:rsid w:val="00273A10"/>
    <w:rsid w:val="00285C50"/>
    <w:rsid w:val="00295899"/>
    <w:rsid w:val="002A617F"/>
    <w:rsid w:val="002B7D71"/>
    <w:rsid w:val="00302025"/>
    <w:rsid w:val="00307D6C"/>
    <w:rsid w:val="00352C07"/>
    <w:rsid w:val="00371BEF"/>
    <w:rsid w:val="003A1632"/>
    <w:rsid w:val="003C05F3"/>
    <w:rsid w:val="003C2E60"/>
    <w:rsid w:val="003C3D45"/>
    <w:rsid w:val="003D158C"/>
    <w:rsid w:val="003D184A"/>
    <w:rsid w:val="003F171F"/>
    <w:rsid w:val="00410D73"/>
    <w:rsid w:val="00416EF8"/>
    <w:rsid w:val="0046573E"/>
    <w:rsid w:val="00472CC5"/>
    <w:rsid w:val="00490382"/>
    <w:rsid w:val="00494479"/>
    <w:rsid w:val="004A05E2"/>
    <w:rsid w:val="004A15E6"/>
    <w:rsid w:val="004C3C04"/>
    <w:rsid w:val="004C78EB"/>
    <w:rsid w:val="004D4B7D"/>
    <w:rsid w:val="004D67AD"/>
    <w:rsid w:val="004E09CF"/>
    <w:rsid w:val="005026AD"/>
    <w:rsid w:val="005058F8"/>
    <w:rsid w:val="005312EC"/>
    <w:rsid w:val="00541A4F"/>
    <w:rsid w:val="00574BA6"/>
    <w:rsid w:val="005A4FF8"/>
    <w:rsid w:val="005B48B6"/>
    <w:rsid w:val="005D2932"/>
    <w:rsid w:val="005D4198"/>
    <w:rsid w:val="005E1ECE"/>
    <w:rsid w:val="005E444E"/>
    <w:rsid w:val="005E7215"/>
    <w:rsid w:val="005F10E3"/>
    <w:rsid w:val="005F2101"/>
    <w:rsid w:val="006130D1"/>
    <w:rsid w:val="00625330"/>
    <w:rsid w:val="006275DF"/>
    <w:rsid w:val="00627F58"/>
    <w:rsid w:val="00647ABD"/>
    <w:rsid w:val="0065793D"/>
    <w:rsid w:val="0066411D"/>
    <w:rsid w:val="00693AB1"/>
    <w:rsid w:val="00694102"/>
    <w:rsid w:val="0069490B"/>
    <w:rsid w:val="00694A41"/>
    <w:rsid w:val="0069623B"/>
    <w:rsid w:val="006A3C3A"/>
    <w:rsid w:val="006A4CC9"/>
    <w:rsid w:val="006C5FCE"/>
    <w:rsid w:val="006C741C"/>
    <w:rsid w:val="006D2EE1"/>
    <w:rsid w:val="006F47CF"/>
    <w:rsid w:val="007031FD"/>
    <w:rsid w:val="00706BE5"/>
    <w:rsid w:val="0071689E"/>
    <w:rsid w:val="00733740"/>
    <w:rsid w:val="00736B63"/>
    <w:rsid w:val="00742169"/>
    <w:rsid w:val="00776382"/>
    <w:rsid w:val="0078232F"/>
    <w:rsid w:val="007853E5"/>
    <w:rsid w:val="00792777"/>
    <w:rsid w:val="007A26F7"/>
    <w:rsid w:val="007A4E55"/>
    <w:rsid w:val="007B4348"/>
    <w:rsid w:val="007B4697"/>
    <w:rsid w:val="007C352C"/>
    <w:rsid w:val="007D4CB9"/>
    <w:rsid w:val="007D7436"/>
    <w:rsid w:val="007F3870"/>
    <w:rsid w:val="008064EF"/>
    <w:rsid w:val="00807509"/>
    <w:rsid w:val="00835179"/>
    <w:rsid w:val="00835F00"/>
    <w:rsid w:val="0084394C"/>
    <w:rsid w:val="00854DBD"/>
    <w:rsid w:val="00857D89"/>
    <w:rsid w:val="00875D2D"/>
    <w:rsid w:val="00880639"/>
    <w:rsid w:val="00881974"/>
    <w:rsid w:val="008867BD"/>
    <w:rsid w:val="008873F2"/>
    <w:rsid w:val="008A53DC"/>
    <w:rsid w:val="008A7F39"/>
    <w:rsid w:val="008C1319"/>
    <w:rsid w:val="008C3973"/>
    <w:rsid w:val="008D72B5"/>
    <w:rsid w:val="008E1D38"/>
    <w:rsid w:val="008F0167"/>
    <w:rsid w:val="008F4A72"/>
    <w:rsid w:val="00917056"/>
    <w:rsid w:val="009250B4"/>
    <w:rsid w:val="00927BD2"/>
    <w:rsid w:val="00950397"/>
    <w:rsid w:val="00961CCF"/>
    <w:rsid w:val="00981A78"/>
    <w:rsid w:val="009915C6"/>
    <w:rsid w:val="00991B97"/>
    <w:rsid w:val="009B0F01"/>
    <w:rsid w:val="009B3E0B"/>
    <w:rsid w:val="009B55C0"/>
    <w:rsid w:val="00A04D1A"/>
    <w:rsid w:val="00A06B59"/>
    <w:rsid w:val="00A14993"/>
    <w:rsid w:val="00A23645"/>
    <w:rsid w:val="00A30A9B"/>
    <w:rsid w:val="00A464FC"/>
    <w:rsid w:val="00A5349A"/>
    <w:rsid w:val="00A618AB"/>
    <w:rsid w:val="00A7235F"/>
    <w:rsid w:val="00A952FE"/>
    <w:rsid w:val="00A95BAF"/>
    <w:rsid w:val="00AC56A8"/>
    <w:rsid w:val="00AD39FC"/>
    <w:rsid w:val="00AE4B4B"/>
    <w:rsid w:val="00AE72A8"/>
    <w:rsid w:val="00B13DE4"/>
    <w:rsid w:val="00B14010"/>
    <w:rsid w:val="00B346BF"/>
    <w:rsid w:val="00B3660C"/>
    <w:rsid w:val="00B50FC3"/>
    <w:rsid w:val="00B5551E"/>
    <w:rsid w:val="00B56CE2"/>
    <w:rsid w:val="00B64643"/>
    <w:rsid w:val="00B81623"/>
    <w:rsid w:val="00B81822"/>
    <w:rsid w:val="00B8224B"/>
    <w:rsid w:val="00BA445E"/>
    <w:rsid w:val="00BC2B19"/>
    <w:rsid w:val="00BC46DF"/>
    <w:rsid w:val="00BC7641"/>
    <w:rsid w:val="00BE1FD2"/>
    <w:rsid w:val="00BF1511"/>
    <w:rsid w:val="00C1785F"/>
    <w:rsid w:val="00C311D3"/>
    <w:rsid w:val="00C41752"/>
    <w:rsid w:val="00C417A9"/>
    <w:rsid w:val="00C566B8"/>
    <w:rsid w:val="00C617C0"/>
    <w:rsid w:val="00C71758"/>
    <w:rsid w:val="00C97ED3"/>
    <w:rsid w:val="00CA5F10"/>
    <w:rsid w:val="00CC125F"/>
    <w:rsid w:val="00CE1555"/>
    <w:rsid w:val="00CE22E2"/>
    <w:rsid w:val="00CE4DEC"/>
    <w:rsid w:val="00D02338"/>
    <w:rsid w:val="00D25182"/>
    <w:rsid w:val="00D321EA"/>
    <w:rsid w:val="00D35451"/>
    <w:rsid w:val="00D42546"/>
    <w:rsid w:val="00D431EB"/>
    <w:rsid w:val="00D5233E"/>
    <w:rsid w:val="00D526FC"/>
    <w:rsid w:val="00D7206B"/>
    <w:rsid w:val="00D825DB"/>
    <w:rsid w:val="00D850B1"/>
    <w:rsid w:val="00D97148"/>
    <w:rsid w:val="00DA4395"/>
    <w:rsid w:val="00DB3E7C"/>
    <w:rsid w:val="00DC3D71"/>
    <w:rsid w:val="00DE0014"/>
    <w:rsid w:val="00DE7E94"/>
    <w:rsid w:val="00E06716"/>
    <w:rsid w:val="00E146D7"/>
    <w:rsid w:val="00E3016C"/>
    <w:rsid w:val="00E7534E"/>
    <w:rsid w:val="00E75DBC"/>
    <w:rsid w:val="00E87039"/>
    <w:rsid w:val="00E87F33"/>
    <w:rsid w:val="00EC29FE"/>
    <w:rsid w:val="00ED0161"/>
    <w:rsid w:val="00ED0CCB"/>
    <w:rsid w:val="00ED58E5"/>
    <w:rsid w:val="00ED6AF0"/>
    <w:rsid w:val="00EF0A7A"/>
    <w:rsid w:val="00EF37C0"/>
    <w:rsid w:val="00F305F0"/>
    <w:rsid w:val="00F30A4B"/>
    <w:rsid w:val="00F43142"/>
    <w:rsid w:val="00F55590"/>
    <w:rsid w:val="00F74257"/>
    <w:rsid w:val="00F837E6"/>
    <w:rsid w:val="00F971CF"/>
    <w:rsid w:val="00FB7E7C"/>
    <w:rsid w:val="00FD1AC2"/>
    <w:rsid w:val="00FE6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paragraph" w:styleId="a3">
    <w:name w:val="List Paragraph"/>
    <w:basedOn w:val="a"/>
    <w:uiPriority w:val="34"/>
    <w:qFormat/>
    <w:rsid w:val="00F83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paragraph" w:styleId="a3">
    <w:name w:val="List Paragraph"/>
    <w:basedOn w:val="a"/>
    <w:uiPriority w:val="34"/>
    <w:qFormat/>
    <w:rsid w:val="00F8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נבו ברנע</dc:creator>
  <cp:keywords/>
  <dc:description/>
  <cp:lastModifiedBy>Content</cp:lastModifiedBy>
  <cp:revision>9</cp:revision>
  <dcterms:created xsi:type="dcterms:W3CDTF">2019-01-17T11:40:00Z</dcterms:created>
  <dcterms:modified xsi:type="dcterms:W3CDTF">2019-01-17T13:28:00Z</dcterms:modified>
</cp:coreProperties>
</file>