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CCB" w:rsidRDefault="00D7206B" w:rsidP="00880639">
      <w:pPr>
        <w:pStyle w:val="Heading1"/>
        <w:spacing w:line="360" w:lineRule="auto"/>
        <w:jc w:val="both"/>
        <w:rPr>
          <w:rtl/>
        </w:rPr>
      </w:pPr>
      <w:r>
        <w:rPr>
          <w:rFonts w:hint="cs"/>
          <w:rtl/>
        </w:rPr>
        <w:t>ג</w:t>
      </w:r>
      <w:bookmarkStart w:id="0" w:name="_GoBack"/>
      <w:bookmarkEnd w:id="0"/>
      <w:r>
        <w:rPr>
          <w:rFonts w:hint="cs"/>
          <w:rtl/>
        </w:rPr>
        <w:t xml:space="preserve">רין </w:t>
      </w:r>
      <w:proofErr w:type="spellStart"/>
      <w:r>
        <w:rPr>
          <w:rFonts w:hint="cs"/>
          <w:rtl/>
        </w:rPr>
        <w:t>ארק</w:t>
      </w:r>
      <w:proofErr w:type="spellEnd"/>
      <w:r>
        <w:rPr>
          <w:rFonts w:hint="cs"/>
          <w:rtl/>
        </w:rPr>
        <w:t xml:space="preserve"> </w:t>
      </w:r>
      <w:r w:rsidR="00D5233E">
        <w:rPr>
          <w:rtl/>
        </w:rPr>
        <w:t>–</w:t>
      </w:r>
      <w:r>
        <w:rPr>
          <w:rFonts w:hint="cs"/>
          <w:rtl/>
        </w:rPr>
        <w:t xml:space="preserve"> </w:t>
      </w:r>
      <w:r w:rsidR="00D5233E">
        <w:rPr>
          <w:rFonts w:hint="cs"/>
          <w:rtl/>
        </w:rPr>
        <w:t>אשראי חוץ בנקאי זמין ועם גב פיננסי חזק</w:t>
      </w:r>
      <w:r w:rsidR="007A26F7">
        <w:rPr>
          <w:rFonts w:hint="cs"/>
          <w:rtl/>
        </w:rPr>
        <w:t xml:space="preserve"> </w:t>
      </w:r>
    </w:p>
    <w:p w:rsidR="007A26F7" w:rsidRDefault="007A26F7" w:rsidP="00880639">
      <w:pPr>
        <w:spacing w:after="0" w:line="360" w:lineRule="auto"/>
        <w:jc w:val="both"/>
        <w:rPr>
          <w:rtl/>
        </w:rPr>
      </w:pPr>
    </w:p>
    <w:p w:rsidR="00D5233E" w:rsidRDefault="00C41752" w:rsidP="00880639">
      <w:pPr>
        <w:spacing w:after="0" w:line="360" w:lineRule="auto"/>
        <w:jc w:val="both"/>
        <w:rPr>
          <w:b/>
          <w:bCs/>
          <w:rtl/>
        </w:rPr>
      </w:pPr>
      <w:r>
        <w:rPr>
          <w:rFonts w:hint="cs"/>
          <w:rtl/>
        </w:rPr>
        <w:t xml:space="preserve">אשראי חוץ בנקאי, מימון רכש, התמחות במימון ייבוא/ייצוא, הלוואות עסקיות וסיוע </w:t>
      </w:r>
      <w:proofErr w:type="spellStart"/>
      <w:r>
        <w:rPr>
          <w:rFonts w:hint="cs"/>
          <w:rtl/>
        </w:rPr>
        <w:t>לתזרים</w:t>
      </w:r>
      <w:proofErr w:type="spellEnd"/>
      <w:r>
        <w:rPr>
          <w:rFonts w:hint="cs"/>
          <w:rtl/>
        </w:rPr>
        <w:t xml:space="preserve"> המזומנים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880639">
        <w:rPr>
          <w:rFonts w:hint="cs"/>
          <w:b/>
          <w:bCs/>
          <w:color w:val="009900"/>
          <w:rtl/>
        </w:rPr>
        <w:t xml:space="preserve">גרין </w:t>
      </w:r>
      <w:proofErr w:type="spellStart"/>
      <w:r w:rsidRPr="00880639">
        <w:rPr>
          <w:rFonts w:hint="cs"/>
          <w:b/>
          <w:bCs/>
          <w:color w:val="009900"/>
          <w:rtl/>
        </w:rPr>
        <w:t>ארק</w:t>
      </w:r>
      <w:proofErr w:type="spellEnd"/>
      <w:r>
        <w:rPr>
          <w:rFonts w:hint="cs"/>
          <w:rtl/>
        </w:rPr>
        <w:t xml:space="preserve">, מקבוצת ביכורי השדה, מאפשרת לעסקים קטנים ובינוניים מימון זמין, אמין ובתנאים אטרקטיביים. מימון ואשראי חוץ בנקאיים עם גב פיננסי ומקצועי. </w:t>
      </w:r>
      <w:r>
        <w:rPr>
          <w:rFonts w:hint="cs"/>
          <w:b/>
          <w:bCs/>
          <w:rtl/>
        </w:rPr>
        <w:t>אתם והעסק שלכם בידיים טובות!</w:t>
      </w:r>
    </w:p>
    <w:p w:rsidR="00C41752" w:rsidRDefault="00C41752" w:rsidP="00880639">
      <w:pPr>
        <w:spacing w:after="0" w:line="360" w:lineRule="auto"/>
        <w:jc w:val="both"/>
        <w:rPr>
          <w:b/>
          <w:bCs/>
          <w:rtl/>
        </w:rPr>
      </w:pPr>
    </w:p>
    <w:p w:rsidR="00C41752" w:rsidRDefault="00C41752" w:rsidP="00880639">
      <w:pPr>
        <w:spacing w:after="0" w:line="360" w:lineRule="auto"/>
        <w:jc w:val="both"/>
        <w:rPr>
          <w:rFonts w:hint="cs"/>
          <w:b/>
          <w:bCs/>
          <w:rtl/>
        </w:rPr>
      </w:pPr>
      <w:r>
        <w:rPr>
          <w:b/>
          <w:bCs/>
          <w:rtl/>
        </w:rPr>
        <w:t xml:space="preserve">מימון </w:t>
      </w:r>
      <w:r>
        <w:rPr>
          <w:rFonts w:hint="cs"/>
          <w:b/>
          <w:bCs/>
          <w:rtl/>
        </w:rPr>
        <w:t>תהליכי ייבוא</w:t>
      </w:r>
    </w:p>
    <w:p w:rsidR="00C41752" w:rsidRDefault="00C41752" w:rsidP="00880639">
      <w:pPr>
        <w:spacing w:after="0" w:line="360" w:lineRule="auto"/>
        <w:jc w:val="both"/>
        <w:rPr>
          <w:rtl/>
        </w:rPr>
      </w:pPr>
    </w:p>
    <w:p w:rsidR="00C41752" w:rsidRDefault="00C41752" w:rsidP="00880639">
      <w:pPr>
        <w:spacing w:after="0" w:line="360" w:lineRule="auto"/>
        <w:jc w:val="both"/>
        <w:rPr>
          <w:rFonts w:hint="cs"/>
          <w:rtl/>
        </w:rPr>
      </w:pPr>
      <w:r>
        <w:rPr>
          <w:rtl/>
        </w:rPr>
        <w:t xml:space="preserve">מאחורי </w:t>
      </w:r>
      <w:r>
        <w:rPr>
          <w:rFonts w:hint="cs"/>
          <w:rtl/>
        </w:rPr>
        <w:t xml:space="preserve">המקצוענים של </w:t>
      </w:r>
      <w:r w:rsidRPr="00F43142">
        <w:rPr>
          <w:rFonts w:hint="cs"/>
          <w:b/>
          <w:bCs/>
          <w:color w:val="009900"/>
          <w:rtl/>
        </w:rPr>
        <w:t xml:space="preserve">גרין </w:t>
      </w:r>
      <w:proofErr w:type="spellStart"/>
      <w:r w:rsidRPr="00F43142">
        <w:rPr>
          <w:rFonts w:hint="cs"/>
          <w:b/>
          <w:bCs/>
          <w:color w:val="009900"/>
          <w:rtl/>
        </w:rPr>
        <w:t>ארק</w:t>
      </w:r>
      <w:proofErr w:type="spellEnd"/>
      <w:r>
        <w:rPr>
          <w:rFonts w:hint="cs"/>
          <w:rtl/>
        </w:rPr>
        <w:t xml:space="preserve"> עשרות שנים של ניהול מהלכי ייבוא לישראל. מימון ייעודי לייבוא יכול להיות ההבדל בין הצלחת העסקה לכישלונה </w:t>
      </w:r>
      <w:proofErr w:type="spellStart"/>
      <w:r>
        <w:rPr>
          <w:rFonts w:hint="cs"/>
          <w:rtl/>
        </w:rPr>
        <w:t>ואיתנו</w:t>
      </w:r>
      <w:proofErr w:type="spellEnd"/>
      <w:r>
        <w:rPr>
          <w:rFonts w:hint="cs"/>
          <w:rtl/>
        </w:rPr>
        <w:t xml:space="preserve"> ההצלחה</w:t>
      </w:r>
      <w:r w:rsidR="00880639">
        <w:rPr>
          <w:rFonts w:hint="cs"/>
          <w:rtl/>
        </w:rPr>
        <w:t>, בהיבט הפיננסי,</w:t>
      </w:r>
      <w:r>
        <w:rPr>
          <w:rFonts w:hint="cs"/>
          <w:rtl/>
        </w:rPr>
        <w:t xml:space="preserve"> מובטחת. אשראי מותאם אישית ומימון הפער בין תשלום על הסחורה למכירתה בשוק המקומי.</w:t>
      </w:r>
    </w:p>
    <w:p w:rsidR="00C41752" w:rsidRDefault="00C41752" w:rsidP="00880639">
      <w:pPr>
        <w:spacing w:after="0" w:line="360" w:lineRule="auto"/>
        <w:jc w:val="both"/>
        <w:rPr>
          <w:rtl/>
        </w:rPr>
      </w:pPr>
    </w:p>
    <w:p w:rsidR="00C41752" w:rsidRDefault="00C41752" w:rsidP="00880639">
      <w:pPr>
        <w:spacing w:after="0" w:line="360" w:lineRule="auto"/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מימון בתחום הייצוא</w:t>
      </w:r>
    </w:p>
    <w:p w:rsidR="00C41752" w:rsidRDefault="00C41752" w:rsidP="00880639">
      <w:pPr>
        <w:spacing w:after="0" w:line="360" w:lineRule="auto"/>
        <w:jc w:val="both"/>
        <w:rPr>
          <w:rtl/>
        </w:rPr>
      </w:pPr>
    </w:p>
    <w:p w:rsidR="00C41752" w:rsidRDefault="00C41752" w:rsidP="00880639">
      <w:pPr>
        <w:spacing w:after="0" w:line="360" w:lineRule="auto"/>
        <w:jc w:val="both"/>
        <w:rPr>
          <w:rFonts w:hint="cs"/>
          <w:rtl/>
        </w:rPr>
      </w:pPr>
      <w:r>
        <w:rPr>
          <w:rtl/>
        </w:rPr>
        <w:t xml:space="preserve">ייצוא </w:t>
      </w:r>
      <w:r>
        <w:rPr>
          <w:rFonts w:hint="cs"/>
          <w:rtl/>
        </w:rPr>
        <w:t xml:space="preserve">מישראל לחו"ל עשוי להיות מורכב וכולל היבטים מעכבים רבים והוצאות שונות. </w:t>
      </w:r>
      <w:r w:rsidRPr="00F43142">
        <w:rPr>
          <w:rFonts w:hint="cs"/>
          <w:b/>
          <w:bCs/>
          <w:color w:val="009900"/>
          <w:rtl/>
        </w:rPr>
        <w:t xml:space="preserve">גרין </w:t>
      </w:r>
      <w:proofErr w:type="spellStart"/>
      <w:r w:rsidRPr="00F43142">
        <w:rPr>
          <w:rFonts w:hint="cs"/>
          <w:b/>
          <w:bCs/>
          <w:color w:val="009900"/>
          <w:rtl/>
        </w:rPr>
        <w:t>ארק</w:t>
      </w:r>
      <w:proofErr w:type="spellEnd"/>
      <w:r>
        <w:rPr>
          <w:rFonts w:hint="cs"/>
          <w:rtl/>
        </w:rPr>
        <w:t xml:space="preserve"> מסייעת בקבלת המימון הנחוץ לכם לניהול נכון של תהליכי ייצוא, הוזלת עלויות ייצוא ומעבר מנצח של התהליך.</w:t>
      </w:r>
    </w:p>
    <w:p w:rsidR="00C41752" w:rsidRDefault="00C41752" w:rsidP="00880639">
      <w:pPr>
        <w:spacing w:after="0" w:line="360" w:lineRule="auto"/>
        <w:jc w:val="both"/>
        <w:rPr>
          <w:rtl/>
        </w:rPr>
      </w:pPr>
    </w:p>
    <w:p w:rsidR="00C41752" w:rsidRDefault="00C41752" w:rsidP="00880639">
      <w:pPr>
        <w:spacing w:after="0" w:line="360" w:lineRule="auto"/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מימון ציוד ורכש</w:t>
      </w:r>
    </w:p>
    <w:p w:rsidR="00C41752" w:rsidRDefault="00C41752" w:rsidP="00880639">
      <w:pPr>
        <w:spacing w:after="0" w:line="360" w:lineRule="auto"/>
        <w:jc w:val="both"/>
        <w:rPr>
          <w:rFonts w:hint="cs"/>
          <w:rtl/>
        </w:rPr>
      </w:pPr>
    </w:p>
    <w:p w:rsidR="00C41752" w:rsidRDefault="00C41752" w:rsidP="00880639">
      <w:pPr>
        <w:spacing w:after="0" w:line="360" w:lineRule="auto"/>
        <w:jc w:val="both"/>
        <w:rPr>
          <w:rtl/>
        </w:rPr>
      </w:pPr>
      <w:r>
        <w:rPr>
          <w:rtl/>
        </w:rPr>
        <w:t xml:space="preserve">כדי </w:t>
      </w:r>
      <w:r>
        <w:rPr>
          <w:rFonts w:hint="cs"/>
          <w:rtl/>
        </w:rPr>
        <w:t xml:space="preserve">להתרחב ולצמוח, העסק שלכם חייב שדרוגי ציוד ופעולות רכש. </w:t>
      </w:r>
      <w:r w:rsidRPr="00F43142">
        <w:rPr>
          <w:rFonts w:hint="cs"/>
          <w:b/>
          <w:bCs/>
          <w:color w:val="009900"/>
          <w:rtl/>
        </w:rPr>
        <w:t xml:space="preserve">גרין </w:t>
      </w:r>
      <w:proofErr w:type="spellStart"/>
      <w:r w:rsidRPr="00F43142">
        <w:rPr>
          <w:rFonts w:hint="cs"/>
          <w:b/>
          <w:bCs/>
          <w:color w:val="009900"/>
          <w:rtl/>
        </w:rPr>
        <w:t>ארק</w:t>
      </w:r>
      <w:proofErr w:type="spellEnd"/>
      <w:r>
        <w:rPr>
          <w:rFonts w:hint="cs"/>
          <w:rtl/>
        </w:rPr>
        <w:t xml:space="preserve"> מעמידה אשראי חוץ בנקאי ייעודי למימון ציוד ורכש, במינימום בירוקרטיה ובזמינות אשראי גבוהה כך שאתם יכולים להתרכז בניהול העסק והובלתו לצמיחה. </w:t>
      </w:r>
    </w:p>
    <w:p w:rsidR="00C41752" w:rsidRDefault="00C41752" w:rsidP="00880639">
      <w:pPr>
        <w:spacing w:after="0" w:line="360" w:lineRule="auto"/>
        <w:jc w:val="both"/>
        <w:rPr>
          <w:rtl/>
        </w:rPr>
      </w:pPr>
    </w:p>
    <w:p w:rsidR="00C41752" w:rsidRDefault="00C41752" w:rsidP="00880639">
      <w:pPr>
        <w:spacing w:after="0" w:line="360" w:lineRule="auto"/>
        <w:jc w:val="both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הלוואות עסקיות</w:t>
      </w:r>
    </w:p>
    <w:p w:rsidR="00C41752" w:rsidRDefault="00C41752" w:rsidP="00880639">
      <w:pPr>
        <w:spacing w:after="0" w:line="360" w:lineRule="auto"/>
        <w:jc w:val="both"/>
        <w:rPr>
          <w:b/>
          <w:bCs/>
          <w:rtl/>
        </w:rPr>
      </w:pPr>
    </w:p>
    <w:p w:rsidR="00C41752" w:rsidRDefault="00C41752" w:rsidP="00880639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הלוואות מהירות, מותאמות אישית ובתנאים מועדפים לעסקים קטנים ובינוניים. הלוואה עסקית ללא השפעה על </w:t>
      </w:r>
      <w:proofErr w:type="spellStart"/>
      <w:r>
        <w:rPr>
          <w:rFonts w:hint="cs"/>
          <w:rtl/>
        </w:rPr>
        <w:t>האובליגו</w:t>
      </w:r>
      <w:proofErr w:type="spellEnd"/>
      <w:r>
        <w:rPr>
          <w:rFonts w:hint="cs"/>
          <w:rtl/>
        </w:rPr>
        <w:t xml:space="preserve"> הבנק</w:t>
      </w:r>
      <w:r w:rsidR="008867BD">
        <w:rPr>
          <w:rFonts w:hint="cs"/>
          <w:rtl/>
        </w:rPr>
        <w:t xml:space="preserve">אי, גמישות בקביעת תנאי ההחזר הריאליים עבורכם. </w:t>
      </w:r>
      <w:r w:rsidR="008867BD" w:rsidRPr="00F43142">
        <w:rPr>
          <w:rFonts w:hint="cs"/>
          <w:b/>
          <w:bCs/>
          <w:color w:val="009900"/>
          <w:rtl/>
        </w:rPr>
        <w:t xml:space="preserve">גרין </w:t>
      </w:r>
      <w:proofErr w:type="spellStart"/>
      <w:r w:rsidR="008867BD" w:rsidRPr="00F43142">
        <w:rPr>
          <w:rFonts w:hint="cs"/>
          <w:b/>
          <w:bCs/>
          <w:color w:val="009900"/>
          <w:rtl/>
        </w:rPr>
        <w:t>ארק</w:t>
      </w:r>
      <w:proofErr w:type="spellEnd"/>
      <w:r w:rsidR="008867BD">
        <w:rPr>
          <w:rFonts w:hint="cs"/>
          <w:rtl/>
        </w:rPr>
        <w:t xml:space="preserve"> צמחה מהשטח ואנו מבינים את צרכי האשראי והמאפיינים של עסקים קטנים ובינוניים.</w:t>
      </w:r>
    </w:p>
    <w:p w:rsidR="00574BA6" w:rsidRDefault="00574BA6" w:rsidP="00880639">
      <w:pPr>
        <w:spacing w:after="0" w:line="360" w:lineRule="auto"/>
        <w:jc w:val="both"/>
        <w:rPr>
          <w:rtl/>
        </w:rPr>
      </w:pPr>
    </w:p>
    <w:p w:rsidR="00574BA6" w:rsidRDefault="00574BA6" w:rsidP="00880639">
      <w:pPr>
        <w:spacing w:after="0" w:line="360" w:lineRule="auto"/>
        <w:jc w:val="both"/>
        <w:rPr>
          <w:b/>
          <w:bCs/>
          <w:rtl/>
        </w:rPr>
      </w:pPr>
    </w:p>
    <w:p w:rsidR="00574BA6" w:rsidRDefault="00574BA6" w:rsidP="00880639">
      <w:pPr>
        <w:spacing w:after="0" w:line="360" w:lineRule="auto"/>
        <w:jc w:val="both"/>
        <w:rPr>
          <w:b/>
          <w:bCs/>
          <w:rtl/>
        </w:rPr>
      </w:pPr>
      <w:r>
        <w:rPr>
          <w:b/>
          <w:bCs/>
          <w:rtl/>
        </w:rPr>
        <w:t xml:space="preserve">למה </w:t>
      </w:r>
      <w:r>
        <w:rPr>
          <w:rFonts w:hint="cs"/>
          <w:b/>
          <w:bCs/>
          <w:rtl/>
        </w:rPr>
        <w:t xml:space="preserve">לעבוד עם גרין </w:t>
      </w:r>
      <w:proofErr w:type="spellStart"/>
      <w:r>
        <w:rPr>
          <w:rFonts w:hint="cs"/>
          <w:b/>
          <w:bCs/>
          <w:rtl/>
        </w:rPr>
        <w:t>ארק</w:t>
      </w:r>
      <w:proofErr w:type="spellEnd"/>
      <w:r>
        <w:rPr>
          <w:rFonts w:hint="cs"/>
          <w:b/>
          <w:bCs/>
          <w:rtl/>
        </w:rPr>
        <w:t>?</w:t>
      </w:r>
    </w:p>
    <w:p w:rsidR="00574BA6" w:rsidRDefault="00574BA6" w:rsidP="00880639">
      <w:pPr>
        <w:spacing w:after="0" w:line="360" w:lineRule="auto"/>
        <w:jc w:val="both"/>
        <w:rPr>
          <w:b/>
          <w:bCs/>
          <w:rtl/>
        </w:rPr>
      </w:pPr>
    </w:p>
    <w:p w:rsidR="00574BA6" w:rsidRPr="00574BA6" w:rsidRDefault="00574BA6" w:rsidP="00880639">
      <w:pPr>
        <w:spacing w:after="0" w:line="360" w:lineRule="auto"/>
        <w:jc w:val="both"/>
        <w:rPr>
          <w:rFonts w:hint="cs"/>
          <w:rtl/>
        </w:rPr>
      </w:pPr>
      <w:r>
        <w:rPr>
          <w:rFonts w:hint="cs"/>
          <w:rtl/>
        </w:rPr>
        <w:t xml:space="preserve">מעל עשור של ניסיון באשראי חוץ בנקאי לעסקים וניהול תיקי אשראי מותאמים אישית. </w:t>
      </w:r>
      <w:r w:rsidRPr="00F43142">
        <w:rPr>
          <w:rFonts w:hint="cs"/>
          <w:b/>
          <w:bCs/>
          <w:color w:val="009900"/>
          <w:rtl/>
        </w:rPr>
        <w:t xml:space="preserve">גרין </w:t>
      </w:r>
      <w:proofErr w:type="spellStart"/>
      <w:r w:rsidRPr="00F43142">
        <w:rPr>
          <w:rFonts w:hint="cs"/>
          <w:b/>
          <w:bCs/>
          <w:color w:val="009900"/>
          <w:rtl/>
        </w:rPr>
        <w:t>ארק</w:t>
      </w:r>
      <w:proofErr w:type="spellEnd"/>
      <w:r w:rsidRPr="00F43142">
        <w:rPr>
          <w:rFonts w:hint="cs"/>
          <w:b/>
          <w:bCs/>
          <w:color w:val="009900"/>
          <w:rtl/>
        </w:rPr>
        <w:t xml:space="preserve"> </w:t>
      </w:r>
      <w:r>
        <w:rPr>
          <w:rFonts w:hint="cs"/>
          <w:rtl/>
        </w:rPr>
        <w:t xml:space="preserve">מקפידה על שירות מהיר, התאמה אישית מלאה, ליווי פיננסי לאורך כל הדרך ואמינות ללא פשרות. </w:t>
      </w:r>
      <w:r w:rsidRPr="00F43142">
        <w:rPr>
          <w:rFonts w:hint="cs"/>
          <w:b/>
          <w:bCs/>
          <w:color w:val="009900"/>
          <w:rtl/>
        </w:rPr>
        <w:t xml:space="preserve">גרין </w:t>
      </w:r>
      <w:proofErr w:type="spellStart"/>
      <w:r w:rsidRPr="00F43142">
        <w:rPr>
          <w:rFonts w:hint="cs"/>
          <w:b/>
          <w:bCs/>
          <w:color w:val="009900"/>
          <w:rtl/>
        </w:rPr>
        <w:t>ארק</w:t>
      </w:r>
      <w:proofErr w:type="spellEnd"/>
      <w:r>
        <w:rPr>
          <w:rFonts w:hint="cs"/>
          <w:rtl/>
        </w:rPr>
        <w:t xml:space="preserve"> היא חלק מקבוצת ביכורי השדה וקבוצת נטו והאנשים מאחורינו הינם מקצוענים מוערכים </w:t>
      </w:r>
      <w:r>
        <w:rPr>
          <w:rFonts w:hint="cs"/>
          <w:rtl/>
        </w:rPr>
        <w:lastRenderedPageBreak/>
        <w:t>במגזר העסקי הישראלי</w:t>
      </w:r>
      <w:r w:rsidR="00F43142">
        <w:rPr>
          <w:rFonts w:hint="cs"/>
          <w:rtl/>
        </w:rPr>
        <w:t xml:space="preserve"> ומומחים בתהליכי ייבוא/ייצוא, הפצה מקומית</w:t>
      </w:r>
      <w:r w:rsidR="00183596">
        <w:rPr>
          <w:rFonts w:hint="cs"/>
          <w:rtl/>
        </w:rPr>
        <w:t>, מימון</w:t>
      </w:r>
      <w:r w:rsidR="00F43142">
        <w:rPr>
          <w:rFonts w:hint="cs"/>
          <w:rtl/>
        </w:rPr>
        <w:t xml:space="preserve"> ועוד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כך אתם מקבלים גב מקצועי ופיננסי שאין שני לו בשוק האשראי החוץ בנקאי.</w:t>
      </w:r>
    </w:p>
    <w:sectPr w:rsidR="00574BA6" w:rsidRPr="00574BA6" w:rsidSect="004944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46A37"/>
    <w:multiLevelType w:val="hybridMultilevel"/>
    <w:tmpl w:val="28CCA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445C7F"/>
    <w:multiLevelType w:val="hybridMultilevel"/>
    <w:tmpl w:val="57CED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71"/>
    <w:rsid w:val="00012673"/>
    <w:rsid w:val="00021630"/>
    <w:rsid w:val="000422AE"/>
    <w:rsid w:val="00045E6D"/>
    <w:rsid w:val="00046C85"/>
    <w:rsid w:val="000B6ACB"/>
    <w:rsid w:val="00121861"/>
    <w:rsid w:val="001245DF"/>
    <w:rsid w:val="00124909"/>
    <w:rsid w:val="00142675"/>
    <w:rsid w:val="00145FD1"/>
    <w:rsid w:val="00147C42"/>
    <w:rsid w:val="00150F57"/>
    <w:rsid w:val="00164ED5"/>
    <w:rsid w:val="00183596"/>
    <w:rsid w:val="00183F39"/>
    <w:rsid w:val="0019402A"/>
    <w:rsid w:val="001B1AE9"/>
    <w:rsid w:val="001D2DE6"/>
    <w:rsid w:val="001E0269"/>
    <w:rsid w:val="001E4000"/>
    <w:rsid w:val="001E42DD"/>
    <w:rsid w:val="001F1227"/>
    <w:rsid w:val="00202E56"/>
    <w:rsid w:val="002129BF"/>
    <w:rsid w:val="00225562"/>
    <w:rsid w:val="002436D1"/>
    <w:rsid w:val="00260F36"/>
    <w:rsid w:val="002623F0"/>
    <w:rsid w:val="0026376A"/>
    <w:rsid w:val="00266B37"/>
    <w:rsid w:val="00295899"/>
    <w:rsid w:val="002A617F"/>
    <w:rsid w:val="00302025"/>
    <w:rsid w:val="00307D6C"/>
    <w:rsid w:val="00352C07"/>
    <w:rsid w:val="003A1632"/>
    <w:rsid w:val="003C05F3"/>
    <w:rsid w:val="003C2E60"/>
    <w:rsid w:val="003C3D45"/>
    <w:rsid w:val="003D158C"/>
    <w:rsid w:val="003F171F"/>
    <w:rsid w:val="00410D73"/>
    <w:rsid w:val="0046573E"/>
    <w:rsid w:val="00472CC5"/>
    <w:rsid w:val="00490382"/>
    <w:rsid w:val="00494479"/>
    <w:rsid w:val="004A05E2"/>
    <w:rsid w:val="004A15E6"/>
    <w:rsid w:val="004C3C04"/>
    <w:rsid w:val="004C78EB"/>
    <w:rsid w:val="004D4B7D"/>
    <w:rsid w:val="004E09CF"/>
    <w:rsid w:val="005312EC"/>
    <w:rsid w:val="00541A4F"/>
    <w:rsid w:val="00574BA6"/>
    <w:rsid w:val="005A4FF8"/>
    <w:rsid w:val="005B48B6"/>
    <w:rsid w:val="005D2932"/>
    <w:rsid w:val="005E1ECE"/>
    <w:rsid w:val="005E7215"/>
    <w:rsid w:val="005F10E3"/>
    <w:rsid w:val="006130D1"/>
    <w:rsid w:val="00625330"/>
    <w:rsid w:val="006275DF"/>
    <w:rsid w:val="00647ABD"/>
    <w:rsid w:val="0065793D"/>
    <w:rsid w:val="00694102"/>
    <w:rsid w:val="0069490B"/>
    <w:rsid w:val="00694A41"/>
    <w:rsid w:val="0069623B"/>
    <w:rsid w:val="006A3C3A"/>
    <w:rsid w:val="006C5FCE"/>
    <w:rsid w:val="006D2EE1"/>
    <w:rsid w:val="007031FD"/>
    <w:rsid w:val="00706BE5"/>
    <w:rsid w:val="0071689E"/>
    <w:rsid w:val="00733740"/>
    <w:rsid w:val="00736B63"/>
    <w:rsid w:val="00742169"/>
    <w:rsid w:val="00776382"/>
    <w:rsid w:val="007853E5"/>
    <w:rsid w:val="00792777"/>
    <w:rsid w:val="007A26F7"/>
    <w:rsid w:val="007A4E55"/>
    <w:rsid w:val="007B4348"/>
    <w:rsid w:val="007B4697"/>
    <w:rsid w:val="007C352C"/>
    <w:rsid w:val="007D7436"/>
    <w:rsid w:val="007F3870"/>
    <w:rsid w:val="008064EF"/>
    <w:rsid w:val="00807509"/>
    <w:rsid w:val="00835F00"/>
    <w:rsid w:val="0084394C"/>
    <w:rsid w:val="00854DBD"/>
    <w:rsid w:val="00857D89"/>
    <w:rsid w:val="00880639"/>
    <w:rsid w:val="00881974"/>
    <w:rsid w:val="008867BD"/>
    <w:rsid w:val="008873F2"/>
    <w:rsid w:val="008A53DC"/>
    <w:rsid w:val="008C1319"/>
    <w:rsid w:val="008D72B5"/>
    <w:rsid w:val="008F4A72"/>
    <w:rsid w:val="00917056"/>
    <w:rsid w:val="009250B4"/>
    <w:rsid w:val="00927BD2"/>
    <w:rsid w:val="00950397"/>
    <w:rsid w:val="00961CCF"/>
    <w:rsid w:val="00981A78"/>
    <w:rsid w:val="009915C6"/>
    <w:rsid w:val="00991B97"/>
    <w:rsid w:val="009B0F01"/>
    <w:rsid w:val="009B3E0B"/>
    <w:rsid w:val="009B55C0"/>
    <w:rsid w:val="00A04D1A"/>
    <w:rsid w:val="00A06B59"/>
    <w:rsid w:val="00A464FC"/>
    <w:rsid w:val="00A5349A"/>
    <w:rsid w:val="00A618AB"/>
    <w:rsid w:val="00A7235F"/>
    <w:rsid w:val="00A952FE"/>
    <w:rsid w:val="00A95BAF"/>
    <w:rsid w:val="00AC56A8"/>
    <w:rsid w:val="00AD39FC"/>
    <w:rsid w:val="00AE4B4B"/>
    <w:rsid w:val="00AE72A8"/>
    <w:rsid w:val="00B13DE4"/>
    <w:rsid w:val="00B14010"/>
    <w:rsid w:val="00B346BF"/>
    <w:rsid w:val="00B3660C"/>
    <w:rsid w:val="00B50FC3"/>
    <w:rsid w:val="00B5551E"/>
    <w:rsid w:val="00B64643"/>
    <w:rsid w:val="00B81623"/>
    <w:rsid w:val="00BA445E"/>
    <w:rsid w:val="00BC2B19"/>
    <w:rsid w:val="00BC46DF"/>
    <w:rsid w:val="00BC7641"/>
    <w:rsid w:val="00BE1FD2"/>
    <w:rsid w:val="00BF1511"/>
    <w:rsid w:val="00C311D3"/>
    <w:rsid w:val="00C41752"/>
    <w:rsid w:val="00C417A9"/>
    <w:rsid w:val="00C566B8"/>
    <w:rsid w:val="00C71758"/>
    <w:rsid w:val="00C97ED3"/>
    <w:rsid w:val="00CA5F10"/>
    <w:rsid w:val="00CC125F"/>
    <w:rsid w:val="00CE1555"/>
    <w:rsid w:val="00CE22E2"/>
    <w:rsid w:val="00CE4DEC"/>
    <w:rsid w:val="00D02338"/>
    <w:rsid w:val="00D25182"/>
    <w:rsid w:val="00D35451"/>
    <w:rsid w:val="00D42546"/>
    <w:rsid w:val="00D431EB"/>
    <w:rsid w:val="00D5233E"/>
    <w:rsid w:val="00D526FC"/>
    <w:rsid w:val="00D7206B"/>
    <w:rsid w:val="00D97148"/>
    <w:rsid w:val="00DB3E7C"/>
    <w:rsid w:val="00DC3D71"/>
    <w:rsid w:val="00DE0014"/>
    <w:rsid w:val="00DE7E94"/>
    <w:rsid w:val="00E06716"/>
    <w:rsid w:val="00E146D7"/>
    <w:rsid w:val="00E7534E"/>
    <w:rsid w:val="00E75DBC"/>
    <w:rsid w:val="00E87039"/>
    <w:rsid w:val="00E87F33"/>
    <w:rsid w:val="00EC29FE"/>
    <w:rsid w:val="00ED0161"/>
    <w:rsid w:val="00ED0CCB"/>
    <w:rsid w:val="00ED58E5"/>
    <w:rsid w:val="00ED6AF0"/>
    <w:rsid w:val="00EF0A7A"/>
    <w:rsid w:val="00EF37C0"/>
    <w:rsid w:val="00F305F0"/>
    <w:rsid w:val="00F30A4B"/>
    <w:rsid w:val="00F43142"/>
    <w:rsid w:val="00F55590"/>
    <w:rsid w:val="00F74257"/>
    <w:rsid w:val="00F837E6"/>
    <w:rsid w:val="00F971CF"/>
    <w:rsid w:val="00FB7E7C"/>
    <w:rsid w:val="00FD1AC2"/>
    <w:rsid w:val="00FE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D786"/>
  <w15:chartTrackingRefBased/>
  <w15:docId w15:val="{1916BEEB-5FF2-4120-A0B4-53C1A7AD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853E5"/>
    <w:pPr>
      <w:keepNext/>
      <w:keepLines/>
      <w:spacing w:before="240" w:after="0"/>
      <w:outlineLvl w:val="0"/>
    </w:pPr>
    <w:rPr>
      <w:rFonts w:asciiTheme="majorHAnsi" w:eastAsiaTheme="majorEastAsia" w:hAnsiTheme="majorHAnsi"/>
      <w:bC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3E5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3E5"/>
    <w:rPr>
      <w:rFonts w:asciiTheme="majorHAnsi" w:eastAsiaTheme="majorEastAsia" w:hAnsiTheme="majorHAnsi"/>
      <w:bC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53E5"/>
    <w:rPr>
      <w:rFonts w:asciiTheme="majorHAnsi" w:eastAsiaTheme="majorEastAsia" w:hAnsiTheme="majorHAnsi"/>
      <w:bCs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8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282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נבו ברנע</dc:creator>
  <cp:keywords/>
  <dc:description/>
  <cp:lastModifiedBy>נבו ברנע</cp:lastModifiedBy>
  <cp:revision>9</cp:revision>
  <dcterms:created xsi:type="dcterms:W3CDTF">2019-01-17T08:42:00Z</dcterms:created>
  <dcterms:modified xsi:type="dcterms:W3CDTF">2019-01-17T09:35:00Z</dcterms:modified>
</cp:coreProperties>
</file>